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99E" w:rsidRPr="00711F4C" w:rsidRDefault="0021599E">
      <w:pPr>
        <w:rPr>
          <w:b/>
          <w:color w:val="42527C" w:themeColor="accent5" w:themeShade="BF"/>
          <w:sz w:val="36"/>
        </w:rPr>
      </w:pPr>
      <w:r w:rsidRPr="00711F4C">
        <w:rPr>
          <w:b/>
          <w:noProof/>
          <w:color w:val="42527C" w:themeColor="accent5" w:themeShade="BF"/>
          <w:sz w:val="36"/>
          <w:lang w:eastAsia="ru-RU"/>
        </w:rPr>
        <w:drawing>
          <wp:inline distT="0" distB="0" distL="0" distR="0">
            <wp:extent cx="6524625" cy="2217900"/>
            <wp:effectExtent l="0" t="0" r="0" b="0"/>
            <wp:docPr id="1" name="Рисунок 1" descr="C:\Users\Пользователь\Desktop\hello_html_6a05d1c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hello_html_6a05d1cf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4830" cy="2282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4C">
        <w:rPr>
          <w:b/>
          <w:color w:val="42527C" w:themeColor="accent5" w:themeShade="BF"/>
          <w:sz w:val="36"/>
        </w:rPr>
        <w:t xml:space="preserve">                          </w:t>
      </w:r>
    </w:p>
    <w:p w:rsidR="004A7E0A" w:rsidRPr="00711F4C" w:rsidRDefault="0021599E">
      <w:pPr>
        <w:rPr>
          <w:rFonts w:ascii="Times New Roman" w:hAnsi="Times New Roman"/>
          <w:b/>
          <w:i/>
          <w:color w:val="C00000"/>
          <w:sz w:val="40"/>
          <w:szCs w:val="40"/>
          <w:u w:val="single"/>
        </w:rPr>
      </w:pPr>
      <w:r w:rsidRPr="00711F4C">
        <w:rPr>
          <w:rFonts w:ascii="Times New Roman" w:hAnsi="Times New Roman"/>
          <w:b/>
          <w:color w:val="42527C" w:themeColor="accent5" w:themeShade="BF"/>
          <w:sz w:val="36"/>
        </w:rPr>
        <w:t xml:space="preserve">        </w:t>
      </w:r>
      <w:r w:rsidR="00711F4C">
        <w:rPr>
          <w:rFonts w:ascii="Times New Roman" w:hAnsi="Times New Roman"/>
          <w:b/>
          <w:color w:val="42527C" w:themeColor="accent5" w:themeShade="BF"/>
          <w:sz w:val="36"/>
        </w:rPr>
        <w:t xml:space="preserve">       </w:t>
      </w:r>
      <w:r w:rsidR="00FF4B60" w:rsidRPr="00711F4C">
        <w:rPr>
          <w:rFonts w:ascii="Times New Roman" w:hAnsi="Times New Roman"/>
          <w:b/>
          <w:color w:val="42527C" w:themeColor="accent5" w:themeShade="BF"/>
          <w:sz w:val="36"/>
        </w:rPr>
        <w:t xml:space="preserve"> </w:t>
      </w:r>
      <w:r w:rsidRPr="00711F4C">
        <w:rPr>
          <w:rFonts w:ascii="Times New Roman" w:hAnsi="Times New Roman"/>
          <w:b/>
          <w:i/>
          <w:color w:val="C00000"/>
          <w:sz w:val="40"/>
          <w:szCs w:val="40"/>
          <w:u w:val="single"/>
        </w:rPr>
        <w:t>Фоновая музыка в жизни детского сада</w:t>
      </w:r>
    </w:p>
    <w:p w:rsidR="00FF4B60" w:rsidRPr="00711F4C" w:rsidRDefault="00FF4B60" w:rsidP="00021CEA">
      <w:pPr>
        <w:spacing w:after="0"/>
        <w:jc w:val="both"/>
        <w:rPr>
          <w:rFonts w:ascii="Times New Roman" w:hAnsi="Times New Roman"/>
          <w:b/>
          <w:color w:val="42527C" w:themeColor="accent5" w:themeShade="BF"/>
          <w:sz w:val="36"/>
          <w:szCs w:val="28"/>
        </w:rPr>
      </w:pPr>
      <w:r w:rsidRPr="00711F4C">
        <w:rPr>
          <w:rFonts w:ascii="Times New Roman" w:hAnsi="Times New Roman"/>
          <w:b/>
          <w:color w:val="42527C" w:themeColor="accent5" w:themeShade="BF"/>
          <w:sz w:val="36"/>
          <w:szCs w:val="28"/>
        </w:rPr>
        <w:t>Музыкальное воспитание ребёнка как важнейшая составляющая его духовного развити</w:t>
      </w:r>
      <w:r w:rsidR="00711F4C">
        <w:rPr>
          <w:rFonts w:ascii="Times New Roman" w:hAnsi="Times New Roman"/>
          <w:b/>
          <w:color w:val="42527C" w:themeColor="accent5" w:themeShade="BF"/>
          <w:sz w:val="36"/>
          <w:szCs w:val="28"/>
        </w:rPr>
        <w:t>я может стать системообразующим</w:t>
      </w:r>
      <w:r w:rsidR="00021CEA">
        <w:rPr>
          <w:rFonts w:ascii="Times New Roman" w:hAnsi="Times New Roman"/>
          <w:b/>
          <w:color w:val="42527C" w:themeColor="accent5" w:themeShade="BF"/>
          <w:sz w:val="36"/>
          <w:szCs w:val="28"/>
        </w:rPr>
        <w:t xml:space="preserve"> </w:t>
      </w:r>
      <w:r w:rsidR="00711F4C" w:rsidRPr="00711F4C">
        <w:rPr>
          <w:rFonts w:ascii="Times New Roman" w:hAnsi="Times New Roman"/>
          <w:b/>
          <w:color w:val="42527C" w:themeColor="accent5" w:themeShade="BF"/>
          <w:sz w:val="36"/>
          <w:szCs w:val="28"/>
        </w:rPr>
        <w:t>фактором</w:t>
      </w:r>
      <w:r w:rsidR="00021CEA">
        <w:rPr>
          <w:rFonts w:ascii="Times New Roman" w:hAnsi="Times New Roman"/>
          <w:b/>
          <w:color w:val="42527C" w:themeColor="accent5" w:themeShade="BF"/>
          <w:sz w:val="36"/>
          <w:szCs w:val="28"/>
        </w:rPr>
        <w:t xml:space="preserve"> </w:t>
      </w:r>
      <w:r w:rsidRPr="00711F4C">
        <w:rPr>
          <w:rFonts w:ascii="Times New Roman" w:hAnsi="Times New Roman"/>
          <w:b/>
          <w:color w:val="42527C" w:themeColor="accent5" w:themeShade="BF"/>
          <w:sz w:val="36"/>
          <w:szCs w:val="28"/>
        </w:rPr>
        <w:t>орган</w:t>
      </w:r>
      <w:r w:rsidR="00021CEA">
        <w:rPr>
          <w:rFonts w:ascii="Times New Roman" w:hAnsi="Times New Roman"/>
          <w:b/>
          <w:color w:val="42527C" w:themeColor="accent5" w:themeShade="BF"/>
          <w:sz w:val="36"/>
          <w:szCs w:val="28"/>
        </w:rPr>
        <w:t>изации жизнедеятельности детей. М</w:t>
      </w:r>
      <w:r w:rsidRPr="00711F4C">
        <w:rPr>
          <w:rFonts w:ascii="Times New Roman" w:hAnsi="Times New Roman"/>
          <w:b/>
          <w:color w:val="42527C" w:themeColor="accent5" w:themeShade="BF"/>
          <w:sz w:val="36"/>
          <w:szCs w:val="28"/>
        </w:rPr>
        <w:t>узыка способна объединить воспитательные усилия педагогов детского сада с целью гармоничного воздействия на личность ребёнка.</w:t>
      </w:r>
    </w:p>
    <w:p w:rsidR="00FF4B60" w:rsidRPr="00711F4C" w:rsidRDefault="00FF4B60" w:rsidP="00FF4B60">
      <w:pPr>
        <w:rPr>
          <w:rFonts w:ascii="Times New Roman" w:hAnsi="Times New Roman"/>
          <w:b/>
          <w:color w:val="42527C" w:themeColor="accent5" w:themeShade="BF"/>
          <w:sz w:val="36"/>
          <w:szCs w:val="28"/>
        </w:rPr>
      </w:pPr>
      <w:r w:rsidRPr="00711F4C">
        <w:rPr>
          <w:rFonts w:ascii="Times New Roman" w:hAnsi="Times New Roman"/>
          <w:b/>
          <w:color w:val="42527C" w:themeColor="accent5" w:themeShade="BF"/>
          <w:sz w:val="36"/>
          <w:szCs w:val="28"/>
        </w:rPr>
        <w:t>Один из вариантов использования потенциала музыкального искусства связан с фоновой музыкой – музыкой, звучащей «вторым планом», без установки на осознанное восприятие на заняти</w:t>
      </w:r>
      <w:r w:rsidR="00021CEA">
        <w:rPr>
          <w:rFonts w:ascii="Times New Roman" w:hAnsi="Times New Roman"/>
          <w:b/>
          <w:color w:val="42527C" w:themeColor="accent5" w:themeShade="BF"/>
          <w:sz w:val="36"/>
          <w:szCs w:val="28"/>
        </w:rPr>
        <w:t>ях и в свободной деятельности.</w:t>
      </w:r>
    </w:p>
    <w:p w:rsidR="00FF4B60" w:rsidRPr="00711F4C" w:rsidRDefault="00FF4B60" w:rsidP="00FF4B60">
      <w:pPr>
        <w:spacing w:after="0"/>
        <w:ind w:firstLine="709"/>
        <w:jc w:val="both"/>
        <w:rPr>
          <w:rFonts w:ascii="Times New Roman" w:hAnsi="Times New Roman"/>
          <w:b/>
          <w:color w:val="42527C" w:themeColor="accent5" w:themeShade="BF"/>
          <w:sz w:val="36"/>
          <w:szCs w:val="28"/>
        </w:rPr>
      </w:pPr>
      <w:r w:rsidRPr="00711F4C">
        <w:rPr>
          <w:rFonts w:ascii="Times New Roman" w:hAnsi="Times New Roman"/>
          <w:b/>
          <w:color w:val="42527C" w:themeColor="accent5" w:themeShade="BF"/>
          <w:sz w:val="36"/>
          <w:szCs w:val="28"/>
        </w:rPr>
        <w:t>Использование фоновой музыки является одним из доступных и эффективных методов психолого-педагогического воздействия на ребёнка в условиях образовательного учреждения и помогает решать многие задачи образовательно-воспитательного процесса:</w:t>
      </w:r>
    </w:p>
    <w:p w:rsidR="00FF4B60" w:rsidRPr="00711F4C" w:rsidRDefault="00FF4B60" w:rsidP="00FF4B60">
      <w:pPr>
        <w:spacing w:after="0"/>
        <w:ind w:firstLine="709"/>
        <w:jc w:val="both"/>
        <w:rPr>
          <w:rFonts w:ascii="Times New Roman" w:hAnsi="Times New Roman"/>
          <w:b/>
          <w:color w:val="42527C" w:themeColor="accent5" w:themeShade="BF"/>
          <w:sz w:val="36"/>
          <w:szCs w:val="28"/>
        </w:rPr>
      </w:pPr>
      <w:r w:rsidRPr="00711F4C">
        <w:rPr>
          <w:rFonts w:ascii="Times New Roman" w:hAnsi="Times New Roman"/>
          <w:b/>
          <w:color w:val="42527C" w:themeColor="accent5" w:themeShade="BF"/>
          <w:sz w:val="36"/>
          <w:szCs w:val="28"/>
        </w:rPr>
        <w:t>• создание благоприятного эмоционального фона, устранение нервного напряжения и сохранения здоровья детей;</w:t>
      </w:r>
    </w:p>
    <w:p w:rsidR="00FF4B60" w:rsidRPr="00711F4C" w:rsidRDefault="00FF4B60" w:rsidP="00FF4B60">
      <w:pPr>
        <w:spacing w:after="0"/>
        <w:ind w:firstLine="709"/>
        <w:jc w:val="both"/>
        <w:rPr>
          <w:rFonts w:ascii="Times New Roman" w:hAnsi="Times New Roman"/>
          <w:b/>
          <w:color w:val="42527C" w:themeColor="accent5" w:themeShade="BF"/>
          <w:sz w:val="36"/>
          <w:szCs w:val="28"/>
        </w:rPr>
      </w:pPr>
      <w:r w:rsidRPr="00711F4C">
        <w:rPr>
          <w:rFonts w:ascii="Times New Roman" w:hAnsi="Times New Roman"/>
          <w:b/>
          <w:color w:val="42527C" w:themeColor="accent5" w:themeShade="BF"/>
          <w:sz w:val="36"/>
          <w:szCs w:val="28"/>
        </w:rPr>
        <w:t>• развитие воображения в процессе творческой деятельности, повышение творческой активности;</w:t>
      </w:r>
    </w:p>
    <w:p w:rsidR="00FF4B60" w:rsidRPr="00711F4C" w:rsidRDefault="00FF4B60" w:rsidP="00FF4B60">
      <w:pPr>
        <w:spacing w:after="0"/>
        <w:ind w:firstLine="709"/>
        <w:jc w:val="both"/>
        <w:rPr>
          <w:rFonts w:ascii="Times New Roman" w:hAnsi="Times New Roman"/>
          <w:b/>
          <w:color w:val="42527C" w:themeColor="accent5" w:themeShade="BF"/>
          <w:sz w:val="36"/>
          <w:szCs w:val="28"/>
        </w:rPr>
      </w:pPr>
      <w:r w:rsidRPr="00711F4C">
        <w:rPr>
          <w:rFonts w:ascii="Times New Roman" w:hAnsi="Times New Roman"/>
          <w:b/>
          <w:color w:val="42527C" w:themeColor="accent5" w:themeShade="BF"/>
          <w:sz w:val="36"/>
          <w:szCs w:val="28"/>
        </w:rPr>
        <w:t>• активизация мыслительной деятельности, повышение качества усвоения знаний;</w:t>
      </w:r>
    </w:p>
    <w:p w:rsidR="00FF4B60" w:rsidRPr="00711F4C" w:rsidRDefault="00FF4B60" w:rsidP="00FF4B60">
      <w:pPr>
        <w:spacing w:after="0"/>
        <w:ind w:firstLine="709"/>
        <w:jc w:val="both"/>
        <w:rPr>
          <w:rFonts w:ascii="Times New Roman" w:hAnsi="Times New Roman"/>
          <w:b/>
          <w:color w:val="42527C" w:themeColor="accent5" w:themeShade="BF"/>
          <w:sz w:val="36"/>
          <w:szCs w:val="28"/>
        </w:rPr>
      </w:pPr>
      <w:r w:rsidRPr="00711F4C">
        <w:rPr>
          <w:rFonts w:ascii="Times New Roman" w:hAnsi="Times New Roman"/>
          <w:b/>
          <w:color w:val="42527C" w:themeColor="accent5" w:themeShade="BF"/>
          <w:sz w:val="36"/>
          <w:szCs w:val="28"/>
        </w:rPr>
        <w:t>• переключения внимания во время изучения трудного учебного материала, предупреждение усталости и утомления;</w:t>
      </w:r>
    </w:p>
    <w:p w:rsidR="00FF4B60" w:rsidRPr="00711F4C" w:rsidRDefault="00FF4B60" w:rsidP="00FF4B60">
      <w:pPr>
        <w:spacing w:after="0"/>
        <w:ind w:firstLine="709"/>
        <w:jc w:val="both"/>
        <w:rPr>
          <w:rFonts w:ascii="Times New Roman" w:hAnsi="Times New Roman"/>
          <w:b/>
          <w:color w:val="42527C" w:themeColor="accent5" w:themeShade="BF"/>
          <w:sz w:val="36"/>
          <w:szCs w:val="28"/>
        </w:rPr>
      </w:pPr>
      <w:r w:rsidRPr="00711F4C">
        <w:rPr>
          <w:rFonts w:ascii="Times New Roman" w:hAnsi="Times New Roman"/>
          <w:b/>
          <w:color w:val="42527C" w:themeColor="accent5" w:themeShade="BF"/>
          <w:sz w:val="36"/>
          <w:szCs w:val="28"/>
        </w:rPr>
        <w:t>• психологическая и физическая разрядка после учебной нагрузки, во время психологических пауз, физкультурных минуток.</w:t>
      </w:r>
    </w:p>
    <w:p w:rsidR="00FF4B60" w:rsidRPr="00711F4C" w:rsidRDefault="00FF4B60" w:rsidP="00FF4B60">
      <w:pPr>
        <w:spacing w:after="0"/>
        <w:ind w:firstLine="709"/>
        <w:jc w:val="both"/>
        <w:rPr>
          <w:rFonts w:ascii="Times New Roman" w:hAnsi="Times New Roman"/>
          <w:b/>
          <w:color w:val="42527C" w:themeColor="accent5" w:themeShade="BF"/>
          <w:sz w:val="36"/>
          <w:szCs w:val="28"/>
        </w:rPr>
      </w:pPr>
      <w:r w:rsidRPr="00711F4C">
        <w:rPr>
          <w:rFonts w:ascii="Times New Roman" w:hAnsi="Times New Roman"/>
          <w:b/>
          <w:color w:val="42527C" w:themeColor="accent5" w:themeShade="BF"/>
          <w:sz w:val="36"/>
          <w:szCs w:val="28"/>
        </w:rPr>
        <w:lastRenderedPageBreak/>
        <w:t>Педагог, включая музыку в занятия (развитие речи, математика, ручной труд, конструирование, рисование и др.), может ориентироваться на возможности активного и пассивного её восприятия детьми. При активном восприятии он намеренно обращает внимание ребёнка на звучание музыки, её образно-эмоциональное содержание,</w:t>
      </w:r>
      <w:r w:rsidRPr="00711F4C">
        <w:rPr>
          <w:rFonts w:ascii="Times New Roman" w:hAnsi="Times New Roman"/>
          <w:b/>
          <w:color w:val="42527C" w:themeColor="accent5" w:themeShade="BF"/>
          <w:sz w:val="36"/>
          <w:szCs w:val="28"/>
        </w:rPr>
        <w:t xml:space="preserve"> </w:t>
      </w:r>
      <w:r w:rsidRPr="00711F4C">
        <w:rPr>
          <w:rFonts w:ascii="Times New Roman" w:hAnsi="Times New Roman"/>
          <w:b/>
          <w:color w:val="42527C" w:themeColor="accent5" w:themeShade="BF"/>
          <w:sz w:val="36"/>
          <w:szCs w:val="28"/>
        </w:rPr>
        <w:t>при пассивном восприятии музыка выступает фоном к основной деятельности, она звучит не громко, как бы на втором плане.</w:t>
      </w:r>
    </w:p>
    <w:p w:rsidR="00711F4C" w:rsidRPr="00711F4C" w:rsidRDefault="00FF4B60" w:rsidP="00711F4C">
      <w:pPr>
        <w:spacing w:after="0"/>
        <w:ind w:firstLine="709"/>
        <w:jc w:val="both"/>
        <w:rPr>
          <w:rFonts w:ascii="Times New Roman" w:hAnsi="Times New Roman"/>
          <w:b/>
          <w:color w:val="42527C" w:themeColor="accent5" w:themeShade="BF"/>
          <w:sz w:val="36"/>
          <w:szCs w:val="28"/>
        </w:rPr>
      </w:pPr>
      <w:r w:rsidRPr="00711F4C">
        <w:rPr>
          <w:rFonts w:ascii="Times New Roman" w:hAnsi="Times New Roman"/>
          <w:b/>
          <w:color w:val="42527C" w:themeColor="accent5" w:themeShade="BF"/>
          <w:sz w:val="36"/>
          <w:szCs w:val="28"/>
        </w:rPr>
        <w:t>Так, на занятиях по математике с целью активизации интеллектуальной деятельности, повышения сосредоточенности, концентрации внимания используют только звучание музыки фоном. Через активное восприятие и оценку музыкальных впечатлений на занятиях по развитию речи обогащают «словарь эмоций», в повседневной жизни активизируют оценочную лексику детей. на занятиях по ознакомлению с окружающим воспитатель может обратиться к музыке, характеризующей явления природы, способствующей проявлению эмоциональных откликов, обогащений и углублению представлений об исследуемом объекте. На занятиях по изобразительной деятельности в процессе рисования по представлению можно применять звучание фоновой музыки, а во время рисования по образцу предложить музыкальные произведения для активного восприятия. Слушание музыки влияет на выразительность образов, создаваемых в рисунках, на оригинальность цветовых решений.</w:t>
      </w:r>
      <w:r w:rsidR="00711F4C" w:rsidRPr="00711F4C">
        <w:rPr>
          <w:rFonts w:ascii="Times New Roman" w:hAnsi="Times New Roman"/>
          <w:b/>
          <w:color w:val="42527C" w:themeColor="accent5" w:themeShade="BF"/>
          <w:sz w:val="36"/>
          <w:szCs w:val="28"/>
        </w:rPr>
        <w:t xml:space="preserve"> </w:t>
      </w:r>
      <w:r w:rsidRPr="00711F4C">
        <w:rPr>
          <w:rFonts w:ascii="Times New Roman" w:hAnsi="Times New Roman"/>
          <w:b/>
          <w:color w:val="42527C" w:themeColor="accent5" w:themeShade="BF"/>
          <w:sz w:val="36"/>
          <w:szCs w:val="28"/>
        </w:rPr>
        <w:t>Звучание музыки фоном в режимные моменты (приём детей утром, настрой на занятия, подготовка ко сну, подъём и др.) создаёт эмоционально комфортный климат в группе.</w:t>
      </w:r>
    </w:p>
    <w:p w:rsidR="00711F4C" w:rsidRPr="00711F4C" w:rsidRDefault="00711F4C" w:rsidP="00021CEA">
      <w:pPr>
        <w:spacing w:after="0"/>
        <w:rPr>
          <w:rFonts w:ascii="Times New Roman" w:hAnsi="Times New Roman"/>
          <w:b/>
          <w:color w:val="42527C" w:themeColor="accent5" w:themeShade="BF"/>
          <w:sz w:val="36"/>
          <w:szCs w:val="28"/>
        </w:rPr>
      </w:pPr>
      <w:r w:rsidRPr="00711F4C">
        <w:rPr>
          <w:rFonts w:ascii="Times New Roman" w:hAnsi="Times New Roman"/>
          <w:b/>
          <w:color w:val="42527C" w:themeColor="accent5" w:themeShade="BF"/>
          <w:sz w:val="36"/>
          <w:szCs w:val="28"/>
        </w:rPr>
        <w:t>Непроизвольный слуховой опыт детей должен пополняться на основе лучших образцов</w:t>
      </w:r>
      <w:r w:rsidR="00021CEA">
        <w:rPr>
          <w:rFonts w:ascii="Times New Roman" w:hAnsi="Times New Roman"/>
          <w:b/>
          <w:color w:val="42527C" w:themeColor="accent5" w:themeShade="BF"/>
          <w:sz w:val="36"/>
          <w:szCs w:val="28"/>
        </w:rPr>
        <w:t xml:space="preserve"> музыкальной культуры.</w:t>
      </w:r>
    </w:p>
    <w:p w:rsidR="00711F4C" w:rsidRPr="00021CEA" w:rsidRDefault="00711F4C" w:rsidP="00711F4C">
      <w:pPr>
        <w:spacing w:after="0"/>
        <w:ind w:firstLine="709"/>
        <w:rPr>
          <w:rFonts w:ascii="Times New Roman" w:hAnsi="Times New Roman"/>
          <w:b/>
          <w:color w:val="C00000"/>
          <w:sz w:val="36"/>
          <w:szCs w:val="28"/>
        </w:rPr>
      </w:pPr>
      <w:r w:rsidRPr="00021CEA">
        <w:rPr>
          <w:rFonts w:ascii="Times New Roman" w:hAnsi="Times New Roman"/>
          <w:b/>
          <w:color w:val="C00000"/>
          <w:sz w:val="36"/>
          <w:szCs w:val="28"/>
        </w:rPr>
        <w:t>Примерный репертуар фоновой музыки.</w:t>
      </w:r>
    </w:p>
    <w:p w:rsidR="00711F4C" w:rsidRPr="00711F4C" w:rsidRDefault="00021CEA" w:rsidP="00711F4C">
      <w:pPr>
        <w:spacing w:after="0"/>
        <w:ind w:firstLine="709"/>
        <w:rPr>
          <w:rFonts w:ascii="Times New Roman" w:hAnsi="Times New Roman"/>
          <w:b/>
          <w:color w:val="42527C" w:themeColor="accent5" w:themeShade="BF"/>
          <w:sz w:val="36"/>
          <w:szCs w:val="28"/>
        </w:rPr>
      </w:pPr>
      <w:r>
        <w:rPr>
          <w:rFonts w:ascii="Times New Roman" w:hAnsi="Times New Roman"/>
          <w:b/>
          <w:color w:val="42527C" w:themeColor="accent5" w:themeShade="BF"/>
          <w:sz w:val="36"/>
          <w:szCs w:val="28"/>
        </w:rPr>
        <w:t>(</w:t>
      </w:r>
      <w:r w:rsidR="00711F4C" w:rsidRPr="00021CEA">
        <w:rPr>
          <w:rFonts w:ascii="Times New Roman" w:hAnsi="Times New Roman"/>
          <w:b/>
          <w:color w:val="42527C" w:themeColor="accent5" w:themeShade="BF"/>
          <w:sz w:val="36"/>
          <w:szCs w:val="28"/>
          <w:u w:val="single"/>
        </w:rPr>
        <w:t>для детей старшего дошкольного возраста</w:t>
      </w:r>
      <w:r w:rsidR="00711F4C" w:rsidRPr="00711F4C">
        <w:rPr>
          <w:rFonts w:ascii="Times New Roman" w:hAnsi="Times New Roman"/>
          <w:b/>
          <w:color w:val="42527C" w:themeColor="accent5" w:themeShade="BF"/>
          <w:sz w:val="36"/>
          <w:szCs w:val="28"/>
        </w:rPr>
        <w:t>)</w:t>
      </w:r>
    </w:p>
    <w:p w:rsidR="00021CEA" w:rsidRDefault="00711F4C" w:rsidP="00021CEA">
      <w:pPr>
        <w:spacing w:after="0"/>
        <w:ind w:firstLine="709"/>
        <w:rPr>
          <w:rFonts w:ascii="Times New Roman" w:hAnsi="Times New Roman"/>
          <w:b/>
          <w:color w:val="42527C" w:themeColor="accent5" w:themeShade="BF"/>
          <w:sz w:val="36"/>
          <w:szCs w:val="28"/>
        </w:rPr>
      </w:pPr>
      <w:r w:rsidRPr="00021CEA">
        <w:rPr>
          <w:rFonts w:ascii="Times New Roman" w:hAnsi="Times New Roman"/>
          <w:b/>
          <w:color w:val="C00000"/>
          <w:sz w:val="36"/>
          <w:szCs w:val="28"/>
        </w:rPr>
        <w:t>Релаксирующая</w:t>
      </w:r>
      <w:r w:rsidR="00021CEA" w:rsidRPr="00021CEA">
        <w:rPr>
          <w:rFonts w:ascii="Times New Roman" w:hAnsi="Times New Roman"/>
          <w:b/>
          <w:color w:val="C00000"/>
          <w:sz w:val="36"/>
          <w:szCs w:val="28"/>
        </w:rPr>
        <w:t>:</w:t>
      </w:r>
      <w:r w:rsidRPr="00021CEA">
        <w:rPr>
          <w:rFonts w:ascii="Times New Roman" w:hAnsi="Times New Roman"/>
          <w:b/>
          <w:color w:val="C00000"/>
          <w:sz w:val="36"/>
          <w:szCs w:val="28"/>
        </w:rPr>
        <w:t xml:space="preserve"> </w:t>
      </w:r>
      <w:r w:rsidRPr="00711F4C">
        <w:rPr>
          <w:rFonts w:ascii="Times New Roman" w:hAnsi="Times New Roman"/>
          <w:b/>
          <w:color w:val="42527C" w:themeColor="accent5" w:themeShade="BF"/>
          <w:sz w:val="36"/>
          <w:szCs w:val="28"/>
        </w:rPr>
        <w:t>К. Дебюсси. «Облака</w:t>
      </w:r>
      <w:proofErr w:type="gramStart"/>
      <w:r w:rsidRPr="00711F4C">
        <w:rPr>
          <w:rFonts w:ascii="Times New Roman" w:hAnsi="Times New Roman"/>
          <w:b/>
          <w:color w:val="42527C" w:themeColor="accent5" w:themeShade="BF"/>
          <w:sz w:val="36"/>
          <w:szCs w:val="28"/>
        </w:rPr>
        <w:t>» ,</w:t>
      </w:r>
      <w:proofErr w:type="gramEnd"/>
      <w:r w:rsidRPr="00711F4C">
        <w:rPr>
          <w:rFonts w:ascii="Times New Roman" w:hAnsi="Times New Roman"/>
          <w:b/>
          <w:color w:val="42527C" w:themeColor="accent5" w:themeShade="BF"/>
          <w:sz w:val="36"/>
          <w:szCs w:val="28"/>
        </w:rPr>
        <w:t xml:space="preserve">А.П. Бородин. </w:t>
      </w:r>
      <w:r w:rsidR="00021CEA">
        <w:rPr>
          <w:rFonts w:ascii="Times New Roman" w:hAnsi="Times New Roman"/>
          <w:b/>
          <w:color w:val="42527C" w:themeColor="accent5" w:themeShade="BF"/>
          <w:sz w:val="36"/>
          <w:szCs w:val="28"/>
        </w:rPr>
        <w:t>«Ноктюрн»</w:t>
      </w:r>
      <w:r w:rsidRPr="00711F4C">
        <w:rPr>
          <w:rFonts w:ascii="Times New Roman" w:hAnsi="Times New Roman"/>
          <w:b/>
          <w:color w:val="42527C" w:themeColor="accent5" w:themeShade="BF"/>
          <w:sz w:val="36"/>
          <w:szCs w:val="28"/>
        </w:rPr>
        <w:t xml:space="preserve"> К.В. Глюк. «Мелодия».</w:t>
      </w:r>
    </w:p>
    <w:p w:rsidR="00711F4C" w:rsidRPr="00711F4C" w:rsidRDefault="00711F4C" w:rsidP="00021CEA">
      <w:pPr>
        <w:spacing w:after="0"/>
        <w:ind w:firstLine="709"/>
        <w:rPr>
          <w:rFonts w:ascii="Times New Roman" w:hAnsi="Times New Roman"/>
          <w:b/>
          <w:color w:val="42527C" w:themeColor="accent5" w:themeShade="BF"/>
          <w:sz w:val="36"/>
          <w:szCs w:val="28"/>
        </w:rPr>
      </w:pPr>
      <w:r w:rsidRPr="00021CEA">
        <w:rPr>
          <w:rFonts w:ascii="Times New Roman" w:hAnsi="Times New Roman"/>
          <w:b/>
          <w:color w:val="C00000"/>
          <w:sz w:val="36"/>
          <w:szCs w:val="28"/>
        </w:rPr>
        <w:t xml:space="preserve">Тонизирующая: </w:t>
      </w:r>
      <w:r w:rsidRPr="00711F4C">
        <w:rPr>
          <w:rFonts w:ascii="Times New Roman" w:hAnsi="Times New Roman"/>
          <w:b/>
          <w:color w:val="42527C" w:themeColor="accent5" w:themeShade="BF"/>
          <w:sz w:val="36"/>
          <w:szCs w:val="28"/>
        </w:rPr>
        <w:t xml:space="preserve">Э. Григ. «Утро», И.С. Бах. «Шутка», И. Штраус. Вальс «Весенние голоса», П.И. Чайковский. «Времена года» </w:t>
      </w:r>
      <w:proofErr w:type="gramStart"/>
      <w:r w:rsidRPr="00711F4C">
        <w:rPr>
          <w:rFonts w:ascii="Times New Roman" w:hAnsi="Times New Roman"/>
          <w:b/>
          <w:color w:val="42527C" w:themeColor="accent5" w:themeShade="BF"/>
          <w:sz w:val="36"/>
          <w:szCs w:val="28"/>
        </w:rPr>
        <w:t>( «</w:t>
      </w:r>
      <w:proofErr w:type="gramEnd"/>
      <w:r w:rsidRPr="00711F4C">
        <w:rPr>
          <w:rFonts w:ascii="Times New Roman" w:hAnsi="Times New Roman"/>
          <w:b/>
          <w:color w:val="42527C" w:themeColor="accent5" w:themeShade="BF"/>
          <w:sz w:val="36"/>
          <w:szCs w:val="28"/>
        </w:rPr>
        <w:t>Подснежник»)</w:t>
      </w:r>
    </w:p>
    <w:p w:rsidR="00711F4C" w:rsidRPr="00711F4C" w:rsidRDefault="00711F4C" w:rsidP="00711F4C">
      <w:pPr>
        <w:spacing w:after="0"/>
        <w:ind w:firstLine="709"/>
        <w:rPr>
          <w:rFonts w:ascii="Times New Roman" w:hAnsi="Times New Roman"/>
          <w:b/>
          <w:color w:val="42527C" w:themeColor="accent5" w:themeShade="BF"/>
          <w:sz w:val="36"/>
          <w:szCs w:val="28"/>
        </w:rPr>
      </w:pPr>
      <w:proofErr w:type="spellStart"/>
      <w:proofErr w:type="gramStart"/>
      <w:r w:rsidRPr="00021CEA">
        <w:rPr>
          <w:rFonts w:ascii="Times New Roman" w:hAnsi="Times New Roman"/>
          <w:b/>
          <w:color w:val="C00000"/>
          <w:sz w:val="36"/>
          <w:szCs w:val="28"/>
        </w:rPr>
        <w:lastRenderedPageBreak/>
        <w:t>Активизирующая</w:t>
      </w:r>
      <w:r w:rsidR="00021CEA">
        <w:rPr>
          <w:rFonts w:ascii="Times New Roman" w:hAnsi="Times New Roman"/>
          <w:b/>
          <w:color w:val="C00000"/>
          <w:sz w:val="36"/>
          <w:szCs w:val="28"/>
        </w:rPr>
        <w:t>:</w:t>
      </w:r>
      <w:r w:rsidRPr="00711F4C">
        <w:rPr>
          <w:rFonts w:ascii="Times New Roman" w:hAnsi="Times New Roman"/>
          <w:b/>
          <w:color w:val="42527C" w:themeColor="accent5" w:themeShade="BF"/>
          <w:sz w:val="36"/>
          <w:szCs w:val="28"/>
        </w:rPr>
        <w:t>В.А</w:t>
      </w:r>
      <w:proofErr w:type="spellEnd"/>
      <w:r w:rsidRPr="00711F4C">
        <w:rPr>
          <w:rFonts w:ascii="Times New Roman" w:hAnsi="Times New Roman"/>
          <w:b/>
          <w:color w:val="42527C" w:themeColor="accent5" w:themeShade="BF"/>
          <w:sz w:val="36"/>
          <w:szCs w:val="28"/>
        </w:rPr>
        <w:t>.</w:t>
      </w:r>
      <w:proofErr w:type="gramEnd"/>
      <w:r w:rsidRPr="00711F4C">
        <w:rPr>
          <w:rFonts w:ascii="Times New Roman" w:hAnsi="Times New Roman"/>
          <w:b/>
          <w:color w:val="42527C" w:themeColor="accent5" w:themeShade="BF"/>
          <w:sz w:val="36"/>
          <w:szCs w:val="28"/>
        </w:rPr>
        <w:t xml:space="preserve"> Моцарт</w:t>
      </w:r>
      <w:r w:rsidR="00021CEA">
        <w:rPr>
          <w:rFonts w:ascii="Times New Roman" w:hAnsi="Times New Roman"/>
          <w:b/>
          <w:color w:val="42527C" w:themeColor="accent5" w:themeShade="BF"/>
          <w:sz w:val="36"/>
          <w:szCs w:val="28"/>
        </w:rPr>
        <w:t>. «Маленькая ночная серенада»</w:t>
      </w:r>
      <w:r w:rsidRPr="00711F4C">
        <w:rPr>
          <w:rFonts w:ascii="Times New Roman" w:hAnsi="Times New Roman"/>
          <w:b/>
          <w:color w:val="42527C" w:themeColor="accent5" w:themeShade="BF"/>
          <w:sz w:val="36"/>
          <w:szCs w:val="28"/>
        </w:rPr>
        <w:t xml:space="preserve">, М.И. Глинка. «Камаринская», В.А. Моцарт. «Турецкое рондо», П.И. Чайковский. </w:t>
      </w:r>
      <w:proofErr w:type="gramStart"/>
      <w:r w:rsidRPr="00711F4C">
        <w:rPr>
          <w:rFonts w:ascii="Times New Roman" w:hAnsi="Times New Roman"/>
          <w:b/>
          <w:color w:val="42527C" w:themeColor="accent5" w:themeShade="BF"/>
          <w:sz w:val="36"/>
          <w:szCs w:val="28"/>
        </w:rPr>
        <w:t>« Вальс</w:t>
      </w:r>
      <w:proofErr w:type="gramEnd"/>
      <w:r w:rsidRPr="00711F4C">
        <w:rPr>
          <w:rFonts w:ascii="Times New Roman" w:hAnsi="Times New Roman"/>
          <w:b/>
          <w:color w:val="42527C" w:themeColor="accent5" w:themeShade="BF"/>
          <w:sz w:val="36"/>
          <w:szCs w:val="28"/>
        </w:rPr>
        <w:t xml:space="preserve"> цветов» ( из балета «Щелкунчик»)</w:t>
      </w:r>
    </w:p>
    <w:p w:rsidR="00711F4C" w:rsidRPr="00711F4C" w:rsidRDefault="00711F4C" w:rsidP="00711F4C">
      <w:pPr>
        <w:spacing w:after="0"/>
        <w:ind w:firstLine="709"/>
        <w:rPr>
          <w:rFonts w:ascii="Times New Roman" w:hAnsi="Times New Roman"/>
          <w:b/>
          <w:color w:val="42527C" w:themeColor="accent5" w:themeShade="BF"/>
          <w:sz w:val="36"/>
          <w:szCs w:val="28"/>
        </w:rPr>
      </w:pPr>
      <w:r w:rsidRPr="00021CEA">
        <w:rPr>
          <w:rFonts w:ascii="Times New Roman" w:hAnsi="Times New Roman"/>
          <w:b/>
          <w:color w:val="C00000"/>
          <w:sz w:val="36"/>
          <w:szCs w:val="28"/>
        </w:rPr>
        <w:t>Успокаивающая</w:t>
      </w:r>
      <w:r w:rsidR="00021CEA">
        <w:rPr>
          <w:rFonts w:ascii="Times New Roman" w:hAnsi="Times New Roman"/>
          <w:b/>
          <w:color w:val="C00000"/>
          <w:sz w:val="36"/>
          <w:szCs w:val="28"/>
        </w:rPr>
        <w:t>:</w:t>
      </w:r>
      <w:r w:rsidRPr="00711F4C">
        <w:rPr>
          <w:rFonts w:ascii="Times New Roman" w:hAnsi="Times New Roman"/>
          <w:b/>
          <w:color w:val="42527C" w:themeColor="accent5" w:themeShade="BF"/>
          <w:sz w:val="36"/>
          <w:szCs w:val="28"/>
        </w:rPr>
        <w:t xml:space="preserve"> </w:t>
      </w:r>
      <w:proofErr w:type="gramStart"/>
      <w:r w:rsidRPr="00711F4C">
        <w:rPr>
          <w:rFonts w:ascii="Times New Roman" w:hAnsi="Times New Roman"/>
          <w:b/>
          <w:color w:val="42527C" w:themeColor="accent5" w:themeShade="BF"/>
          <w:sz w:val="36"/>
          <w:szCs w:val="28"/>
        </w:rPr>
        <w:t>( умиротворяющая</w:t>
      </w:r>
      <w:proofErr w:type="gramEnd"/>
      <w:r w:rsidRPr="00711F4C">
        <w:rPr>
          <w:rFonts w:ascii="Times New Roman" w:hAnsi="Times New Roman"/>
          <w:b/>
          <w:color w:val="42527C" w:themeColor="accent5" w:themeShade="BF"/>
          <w:sz w:val="36"/>
          <w:szCs w:val="28"/>
        </w:rPr>
        <w:t xml:space="preserve">): М.И. Глинка. «Жаворонок», А.К. </w:t>
      </w:r>
      <w:proofErr w:type="spellStart"/>
      <w:r w:rsidRPr="00711F4C">
        <w:rPr>
          <w:rFonts w:ascii="Times New Roman" w:hAnsi="Times New Roman"/>
          <w:b/>
          <w:color w:val="42527C" w:themeColor="accent5" w:themeShade="BF"/>
          <w:sz w:val="36"/>
          <w:szCs w:val="28"/>
        </w:rPr>
        <w:t>Лядов</w:t>
      </w:r>
      <w:proofErr w:type="spellEnd"/>
      <w:r w:rsidRPr="00711F4C">
        <w:rPr>
          <w:rFonts w:ascii="Times New Roman" w:hAnsi="Times New Roman"/>
          <w:b/>
          <w:color w:val="42527C" w:themeColor="accent5" w:themeShade="BF"/>
          <w:sz w:val="36"/>
          <w:szCs w:val="28"/>
        </w:rPr>
        <w:t>. «Музыкальная табакерка», К. Сен-Санс. «Лебедь», Ф. Шуберт. «Серенада».</w:t>
      </w:r>
    </w:p>
    <w:p w:rsidR="00711F4C" w:rsidRPr="00711F4C" w:rsidRDefault="00021CEA" w:rsidP="00711F4C">
      <w:pPr>
        <w:spacing w:after="0"/>
        <w:ind w:firstLine="709"/>
        <w:rPr>
          <w:rFonts w:ascii="Times New Roman" w:hAnsi="Times New Roman"/>
          <w:b/>
          <w:color w:val="42527C" w:themeColor="accent5" w:themeShade="BF"/>
          <w:sz w:val="36"/>
          <w:szCs w:val="28"/>
        </w:rPr>
      </w:pPr>
      <w:r w:rsidRPr="00021CEA">
        <w:rPr>
          <w:rFonts w:ascii="Times New Roman" w:hAnsi="Times New Roman"/>
          <w:b/>
          <w:color w:val="C00000"/>
          <w:sz w:val="36"/>
          <w:szCs w:val="28"/>
        </w:rPr>
        <w:t>Организующая:</w:t>
      </w:r>
      <w:r w:rsidR="00711F4C" w:rsidRPr="00021CEA">
        <w:rPr>
          <w:rFonts w:ascii="Times New Roman" w:hAnsi="Times New Roman"/>
          <w:b/>
          <w:color w:val="C00000"/>
          <w:sz w:val="36"/>
          <w:szCs w:val="28"/>
        </w:rPr>
        <w:t xml:space="preserve"> </w:t>
      </w:r>
      <w:r w:rsidR="00711F4C" w:rsidRPr="00711F4C">
        <w:rPr>
          <w:rFonts w:ascii="Times New Roman" w:hAnsi="Times New Roman"/>
          <w:b/>
          <w:color w:val="42527C" w:themeColor="accent5" w:themeShade="BF"/>
          <w:sz w:val="36"/>
          <w:szCs w:val="28"/>
        </w:rPr>
        <w:t>И.С. Бах. «Ария</w:t>
      </w:r>
      <w:proofErr w:type="gramStart"/>
      <w:r w:rsidR="00711F4C" w:rsidRPr="00711F4C">
        <w:rPr>
          <w:rFonts w:ascii="Times New Roman" w:hAnsi="Times New Roman"/>
          <w:b/>
          <w:color w:val="42527C" w:themeColor="accent5" w:themeShade="BF"/>
          <w:sz w:val="36"/>
          <w:szCs w:val="28"/>
        </w:rPr>
        <w:t>»,  А.</w:t>
      </w:r>
      <w:proofErr w:type="gramEnd"/>
      <w:r w:rsidR="00711F4C" w:rsidRPr="00711F4C">
        <w:rPr>
          <w:rFonts w:ascii="Times New Roman" w:hAnsi="Times New Roman"/>
          <w:b/>
          <w:color w:val="42527C" w:themeColor="accent5" w:themeShade="BF"/>
          <w:sz w:val="36"/>
          <w:szCs w:val="28"/>
        </w:rPr>
        <w:t xml:space="preserve"> Вивальди. «Времена года» («Весна», «Лето»), С.С. Прокофьев. «Марш», Ф. Шуберт. «Музыкальный момент».</w:t>
      </w:r>
    </w:p>
    <w:p w:rsidR="00711F4C" w:rsidRPr="00711F4C" w:rsidRDefault="00711F4C" w:rsidP="00711F4C">
      <w:pPr>
        <w:spacing w:after="0"/>
        <w:ind w:firstLine="709"/>
        <w:rPr>
          <w:rFonts w:ascii="Times New Roman" w:hAnsi="Times New Roman"/>
          <w:b/>
          <w:color w:val="42527C" w:themeColor="accent5" w:themeShade="BF"/>
          <w:sz w:val="36"/>
          <w:szCs w:val="28"/>
        </w:rPr>
      </w:pPr>
      <w:r w:rsidRPr="00711F4C">
        <w:rPr>
          <w:rFonts w:ascii="Times New Roman" w:hAnsi="Times New Roman"/>
          <w:b/>
          <w:color w:val="42527C" w:themeColor="accent5" w:themeShade="BF"/>
          <w:sz w:val="36"/>
          <w:szCs w:val="28"/>
        </w:rPr>
        <w:t>Некоторые музыкальные произведения имеют многофункциональное применение, например, музыкальные циклы П.И. Чайковского и А. Вивальди «Времена года», балет П.И. Чайковского «Щелкунчик», произведения В.А. Моцарта и др.</w:t>
      </w:r>
    </w:p>
    <w:p w:rsidR="00711F4C" w:rsidRDefault="00711F4C" w:rsidP="00711F4C">
      <w:pPr>
        <w:spacing w:after="0"/>
        <w:ind w:firstLine="709"/>
        <w:rPr>
          <w:rFonts w:ascii="Times New Roman" w:hAnsi="Times New Roman"/>
          <w:b/>
          <w:color w:val="42527C" w:themeColor="accent5" w:themeShade="BF"/>
          <w:sz w:val="36"/>
          <w:szCs w:val="28"/>
        </w:rPr>
      </w:pPr>
      <w:r w:rsidRPr="00711F4C">
        <w:rPr>
          <w:rFonts w:ascii="Times New Roman" w:hAnsi="Times New Roman"/>
          <w:b/>
          <w:color w:val="42527C" w:themeColor="accent5" w:themeShade="BF"/>
          <w:sz w:val="36"/>
          <w:szCs w:val="28"/>
        </w:rPr>
        <w:t>Музыка, развивая способность испытывать эмоции и чувства, возникающие в процессе восприятия, оказывают влияние на совершенствование эмоциональной отзывчивости детей в реальной жизни. Музыкально-эстетические впечатления способствуют развитию эмоциональных центров мозга, активизируя умственную деятельность, что является важным для интеллектуального развития воспитанника. Воздействуя на нравственное и эстетическое развитие ребёнка, музыка может являться ценной основой воспитательной системы в условиях дошкольного образовательного учреждения.</w:t>
      </w:r>
    </w:p>
    <w:p w:rsidR="005974A9" w:rsidRDefault="005974A9" w:rsidP="00711F4C">
      <w:pPr>
        <w:spacing w:after="0"/>
        <w:ind w:firstLine="709"/>
        <w:rPr>
          <w:rFonts w:ascii="Times New Roman" w:hAnsi="Times New Roman"/>
          <w:b/>
          <w:color w:val="42527C" w:themeColor="accent5" w:themeShade="BF"/>
          <w:sz w:val="36"/>
          <w:szCs w:val="28"/>
        </w:rPr>
      </w:pPr>
    </w:p>
    <w:p w:rsidR="005974A9" w:rsidRDefault="005974A9" w:rsidP="00711F4C">
      <w:pPr>
        <w:spacing w:after="0"/>
        <w:ind w:firstLine="709"/>
        <w:rPr>
          <w:rFonts w:ascii="Times New Roman" w:hAnsi="Times New Roman"/>
          <w:b/>
          <w:color w:val="42527C" w:themeColor="accent5" w:themeShade="BF"/>
          <w:sz w:val="36"/>
          <w:szCs w:val="28"/>
        </w:rPr>
      </w:pPr>
      <w:bookmarkStart w:id="0" w:name="_GoBack"/>
      <w:bookmarkEnd w:id="0"/>
    </w:p>
    <w:p w:rsidR="005974A9" w:rsidRDefault="005974A9" w:rsidP="00711F4C">
      <w:pPr>
        <w:spacing w:after="0"/>
        <w:ind w:firstLine="709"/>
        <w:rPr>
          <w:rFonts w:ascii="Times New Roman" w:hAnsi="Times New Roman"/>
          <w:b/>
          <w:color w:val="42527C" w:themeColor="accent5" w:themeShade="BF"/>
          <w:sz w:val="36"/>
          <w:szCs w:val="28"/>
        </w:rPr>
      </w:pPr>
    </w:p>
    <w:p w:rsidR="005974A9" w:rsidRPr="00711F4C" w:rsidRDefault="005974A9" w:rsidP="00711F4C">
      <w:pPr>
        <w:spacing w:after="0"/>
        <w:ind w:firstLine="709"/>
        <w:rPr>
          <w:rFonts w:ascii="Times New Roman" w:hAnsi="Times New Roman"/>
          <w:b/>
          <w:color w:val="42527C" w:themeColor="accent5" w:themeShade="BF"/>
          <w:sz w:val="36"/>
          <w:szCs w:val="28"/>
        </w:rPr>
      </w:pPr>
      <w:r w:rsidRPr="005974A9">
        <w:rPr>
          <w:rFonts w:ascii="Times New Roman" w:hAnsi="Times New Roman"/>
          <w:b/>
          <w:noProof/>
          <w:color w:val="42527C" w:themeColor="accent5" w:themeShade="BF"/>
          <w:sz w:val="36"/>
          <w:szCs w:val="28"/>
          <w:lang w:eastAsia="ru-RU"/>
        </w:rPr>
        <w:drawing>
          <wp:inline distT="0" distB="0" distL="0" distR="0">
            <wp:extent cx="5029200" cy="2428240"/>
            <wp:effectExtent l="0" t="0" r="0" b="0"/>
            <wp:docPr id="2" name="Рисунок 2" descr="C:\Users\Пользователь\Desktop\f8742acf7fd19e6d5703fbcedd18a9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f8742acf7fd19e6d5703fbcedd18a90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738" cy="2435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B60" w:rsidRPr="00230D70" w:rsidRDefault="00FF4B60" w:rsidP="00FF4B6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30D70"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FF4B60" w:rsidRPr="00230D70" w:rsidRDefault="00FF4B60" w:rsidP="00FF4B6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4B60" w:rsidRPr="00FF4B60" w:rsidRDefault="00FF4B60" w:rsidP="00FF4B60">
      <w:pPr>
        <w:rPr>
          <w:rFonts w:ascii="Times New Roman" w:hAnsi="Times New Roman"/>
          <w:b/>
          <w:i/>
          <w:color w:val="586EA6" w:themeColor="accent5"/>
          <w:sz w:val="48"/>
          <w:u w:val="single"/>
        </w:rPr>
      </w:pPr>
    </w:p>
    <w:sectPr w:rsidR="00FF4B60" w:rsidRPr="00FF4B60" w:rsidSect="00021CEA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CF5"/>
    <w:rsid w:val="00021CEA"/>
    <w:rsid w:val="0021599E"/>
    <w:rsid w:val="00324CF5"/>
    <w:rsid w:val="004A7E0A"/>
    <w:rsid w:val="005974A9"/>
    <w:rsid w:val="00711F4C"/>
    <w:rsid w:val="00FF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C183F"/>
  <w15:chartTrackingRefBased/>
  <w15:docId w15:val="{6265B5E2-655A-4723-9904-BFAAF98F9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allery">
  <a:themeElements>
    <a:clrScheme name="Gallery">
      <a:dk1>
        <a:sysClr val="windowText" lastClr="000000"/>
      </a:dk1>
      <a:lt1>
        <a:sysClr val="window" lastClr="FFFFFF"/>
      </a:lt1>
      <a:dk2>
        <a:srgbClr val="454545"/>
      </a:dk2>
      <a:lt2>
        <a:srgbClr val="DFDBD5"/>
      </a:lt2>
      <a:accent1>
        <a:srgbClr val="B71E42"/>
      </a:accent1>
      <a:accent2>
        <a:srgbClr val="DE478E"/>
      </a:accent2>
      <a:accent3>
        <a:srgbClr val="BC72F0"/>
      </a:accent3>
      <a:accent4>
        <a:srgbClr val="795FAF"/>
      </a:accent4>
      <a:accent5>
        <a:srgbClr val="586EA6"/>
      </a:accent5>
      <a:accent6>
        <a:srgbClr val="6892A0"/>
      </a:accent6>
      <a:hlink>
        <a:srgbClr val="FA2B5C"/>
      </a:hlink>
      <a:folHlink>
        <a:srgbClr val="BC658E"/>
      </a:folHlink>
    </a:clrScheme>
    <a:fontScheme name="Gallery">
      <a:majorFont>
        <a:latin typeface="Gill Sans MT" panose="020B0502020104020203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allery">
      <a:fillStyleLst>
        <a:solidFill>
          <a:schemeClr val="phClr"/>
        </a:solidFill>
        <a:gradFill rotWithShape="1">
          <a:gsLst>
            <a:gs pos="0">
              <a:schemeClr val="phClr">
                <a:tint val="54000"/>
                <a:alpha val="100000"/>
                <a:satMod val="105000"/>
                <a:lumMod val="110000"/>
              </a:schemeClr>
            </a:gs>
            <a:gs pos="100000">
              <a:schemeClr val="phClr">
                <a:tint val="78000"/>
                <a:alpha val="92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satMod val="110000"/>
                <a:lumMod val="104000"/>
              </a:schemeClr>
            </a:gs>
            <a:gs pos="69000">
              <a:schemeClr val="phClr">
                <a:shade val="88000"/>
                <a:satMod val="130000"/>
                <a:lumMod val="92000"/>
              </a:schemeClr>
            </a:gs>
            <a:gs pos="100000">
              <a:schemeClr val="phClr">
                <a:shade val="78000"/>
                <a:satMod val="130000"/>
                <a:lumMod val="92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0800" dist="50800" dir="5400000" sx="96000" sy="96000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080000"/>
            </a:lightRig>
          </a:scene3d>
          <a:sp3d>
            <a:bevelT w="38100" h="12700" prst="softRound"/>
          </a:sp3d>
        </a:effectStyle>
      </a:effectStyleLst>
      <a:bgFillStyleLst>
        <a:solidFill>
          <a:schemeClr val="phClr"/>
        </a:solidFill>
        <a:solidFill>
          <a:schemeClr val="phClr"/>
        </a:solidFill>
        <a:gradFill rotWithShape="1">
          <a:gsLst>
            <a:gs pos="0">
              <a:schemeClr val="phClr">
                <a:tint val="94000"/>
                <a:satMod val="80000"/>
                <a:lumMod val="106000"/>
              </a:schemeClr>
            </a:gs>
            <a:gs pos="100000">
              <a:schemeClr val="phClr">
                <a:shade val="8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allery" id="{BBFCD31E-59A1-489D-B089-A3EAD7CAE12E}" vid="{F5E91637-A7B6-4E27-B710-77DA7014EE1E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2021-01-12T06:22:00Z</dcterms:created>
  <dcterms:modified xsi:type="dcterms:W3CDTF">2021-01-12T07:16:00Z</dcterms:modified>
</cp:coreProperties>
</file>